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385288" w:rsidRDefault="00C63C6D" w:rsidP="00385288">
      <w:pPr>
        <w:pStyle w:val="PargrafodaLista"/>
        <w:numPr>
          <w:ilvl w:val="0"/>
          <w:numId w:val="20"/>
        </w:numPr>
        <w:autoSpaceDE/>
        <w:autoSpaceDN/>
        <w:adjustRightInd/>
        <w:jc w:val="both"/>
        <w:rPr>
          <w:rFonts w:ascii="Book Antiqua" w:hAnsi="Book Antiqua" w:cs="Arial"/>
          <w:sz w:val="22"/>
          <w:szCs w:val="22"/>
        </w:rPr>
      </w:pPr>
      <w:r w:rsidRPr="00FF6E91">
        <w:rPr>
          <w:rFonts w:ascii="Book Antiqua" w:hAnsi="Book Antiqua" w:cs="Arial"/>
          <w:sz w:val="22"/>
          <w:szCs w:val="22"/>
        </w:rPr>
        <w:t>O presente instrumento tem por objeto o registro de preços para a eventual</w:t>
      </w:r>
      <w:r w:rsidR="00385288">
        <w:rPr>
          <w:rFonts w:ascii="Book Antiqua" w:hAnsi="Book Antiqua" w:cs="Arial"/>
          <w:sz w:val="22"/>
          <w:szCs w:val="22"/>
        </w:rPr>
        <w:t xml:space="preserve"> </w:t>
      </w:r>
      <w:r w:rsidR="00385288" w:rsidRPr="00385288">
        <w:rPr>
          <w:rFonts w:ascii="Book Antiqua" w:hAnsi="Book Antiqua" w:cs="Arial"/>
          <w:sz w:val="22"/>
          <w:szCs w:val="22"/>
        </w:rPr>
        <w:t>Aquisição de Veiculos, do tipo Utilitários (pick-up), 0 km, Cabine simples e Cabine Dupla</w:t>
      </w:r>
      <w:r w:rsidRPr="00385288">
        <w:rPr>
          <w:rFonts w:ascii="Book Antiqua" w:hAnsi="Book Antiqua" w:cs="Arial"/>
          <w:sz w:val="22"/>
          <w:szCs w:val="22"/>
        </w:rPr>
        <w:t xml:space="preserve">, conforme tabela abaixo, bem como documentação levada a efeito pelo </w:t>
      </w:r>
      <w:r w:rsidRPr="00385288">
        <w:rPr>
          <w:rFonts w:ascii="Book Antiqua" w:hAnsi="Book Antiqua" w:cs="Arial"/>
          <w:sz w:val="22"/>
          <w:szCs w:val="22"/>
          <w:highlight w:val="green"/>
        </w:rPr>
        <w:t>Pre</w:t>
      </w:r>
      <w:r w:rsidR="00E664E6" w:rsidRPr="00385288">
        <w:rPr>
          <w:rFonts w:ascii="Book Antiqua" w:hAnsi="Book Antiqua" w:cs="Arial"/>
          <w:sz w:val="22"/>
          <w:szCs w:val="22"/>
          <w:highlight w:val="green"/>
        </w:rPr>
        <w:t>gão</w:t>
      </w:r>
      <w:r w:rsidRPr="00385288">
        <w:rPr>
          <w:rFonts w:ascii="Book Antiqua" w:hAnsi="Book Antiqua" w:cs="Arial"/>
          <w:sz w:val="22"/>
          <w:szCs w:val="22"/>
          <w:highlight w:val="green"/>
        </w:rPr>
        <w:t xml:space="preserve"> nº ___/20__,</w:t>
      </w:r>
      <w:r w:rsidRPr="00385288">
        <w:rPr>
          <w:rFonts w:ascii="Book Antiqua" w:hAnsi="Book Antiqua" w:cs="Arial"/>
          <w:sz w:val="22"/>
          <w:szCs w:val="22"/>
        </w:rPr>
        <w:t xml:space="preserve"> devidamente homologado pelo Município em </w:t>
      </w:r>
      <w:r w:rsidRPr="0038528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802362" w:rsidRPr="00802362" w:rsidRDefault="00802362" w:rsidP="00802362">
      <w:pPr>
        <w:jc w:val="both"/>
        <w:rPr>
          <w:rFonts w:ascii="Book Antiqua" w:hAnsi="Book Antiqua"/>
          <w:sz w:val="22"/>
          <w:szCs w:val="22"/>
        </w:rPr>
      </w:pPr>
      <w:r w:rsidRPr="00802362">
        <w:rPr>
          <w:rFonts w:ascii="Book Antiqua" w:hAnsi="Book Antiqua"/>
          <w:sz w:val="22"/>
          <w:szCs w:val="22"/>
        </w:rPr>
        <w:t>1 - Os vencedores da licitação assumem inteira responsabilidade pela qualidade dos produtos entregues.</w:t>
      </w:r>
    </w:p>
    <w:p w:rsidR="00802362" w:rsidRPr="00802362" w:rsidRDefault="00802362" w:rsidP="00802362">
      <w:pPr>
        <w:jc w:val="both"/>
        <w:rPr>
          <w:rFonts w:ascii="Book Antiqua" w:hAnsi="Book Antiqua"/>
          <w:sz w:val="22"/>
          <w:szCs w:val="22"/>
        </w:rPr>
      </w:pPr>
      <w:r w:rsidRPr="00802362">
        <w:rPr>
          <w:rFonts w:ascii="Book Antiqua" w:hAnsi="Book Antiqua"/>
          <w:sz w:val="22"/>
          <w:szCs w:val="22"/>
        </w:rPr>
        <w:t>2 – Entregar os itens em prazo não superior ao máximo estipulado na proposta. Caso a entrega não seja feita dentro do prazo, a adjudicatária ficará sujeita à multa estabelecida neste edital.</w:t>
      </w:r>
    </w:p>
    <w:p w:rsidR="00802362" w:rsidRPr="00802362" w:rsidRDefault="00802362" w:rsidP="00802362">
      <w:pPr>
        <w:jc w:val="both"/>
        <w:rPr>
          <w:rFonts w:ascii="Book Antiqua" w:hAnsi="Book Antiqua"/>
          <w:sz w:val="22"/>
          <w:szCs w:val="22"/>
        </w:rPr>
      </w:pPr>
      <w:r w:rsidRPr="00802362">
        <w:rPr>
          <w:rFonts w:ascii="Book Antiqua" w:hAnsi="Book Antiqua"/>
          <w:sz w:val="22"/>
          <w:szCs w:val="22"/>
        </w:rPr>
        <w:t>3 - Substituir os produtos em desacordo à proposta ou às especificações do objeto desta licitação, ou que porventura sejam entregues com defeitos ou imperfeições.</w:t>
      </w:r>
    </w:p>
    <w:p w:rsidR="00802362" w:rsidRPr="00802362" w:rsidRDefault="00802362" w:rsidP="00802362">
      <w:pPr>
        <w:jc w:val="both"/>
        <w:rPr>
          <w:rFonts w:ascii="Book Antiqua" w:hAnsi="Book Antiqua"/>
          <w:sz w:val="22"/>
          <w:szCs w:val="22"/>
        </w:rPr>
      </w:pPr>
      <w:r w:rsidRPr="00802362">
        <w:rPr>
          <w:rFonts w:ascii="Book Antiqua" w:hAnsi="Book Antiqua"/>
          <w:sz w:val="22"/>
          <w:szCs w:val="22"/>
        </w:rPr>
        <w:t>4 - 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802362" w:rsidRPr="00802362" w:rsidRDefault="00802362" w:rsidP="00802362">
      <w:pPr>
        <w:jc w:val="both"/>
        <w:rPr>
          <w:rFonts w:ascii="Book Antiqua" w:hAnsi="Book Antiqua"/>
          <w:sz w:val="22"/>
          <w:szCs w:val="22"/>
        </w:rPr>
      </w:pPr>
      <w:r w:rsidRPr="00802362">
        <w:rPr>
          <w:rFonts w:ascii="Book Antiqua" w:hAnsi="Book Antiqua"/>
          <w:sz w:val="22"/>
          <w:szCs w:val="22"/>
        </w:rPr>
        <w:t>5 - 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802362" w:rsidRPr="00802362" w:rsidRDefault="00802362" w:rsidP="00802362">
      <w:pPr>
        <w:jc w:val="both"/>
        <w:rPr>
          <w:rFonts w:ascii="Book Antiqua" w:hAnsi="Book Antiqua"/>
          <w:sz w:val="22"/>
          <w:szCs w:val="22"/>
        </w:rPr>
      </w:pPr>
      <w:r w:rsidRPr="00802362">
        <w:rPr>
          <w:rFonts w:ascii="Book Antiqua" w:hAnsi="Book Antiqua"/>
          <w:sz w:val="22"/>
          <w:szCs w:val="22"/>
        </w:rPr>
        <w:lastRenderedPageBreak/>
        <w:t>6 - A adjudicatária, assim como a contratante, deverão atender a Lei Federal 12.846/2013, afim de inibir as práticas de fraude e corrupção.</w:t>
      </w:r>
    </w:p>
    <w:p w:rsidR="00802362" w:rsidRPr="00802362" w:rsidRDefault="00802362" w:rsidP="00802362">
      <w:pPr>
        <w:jc w:val="both"/>
        <w:rPr>
          <w:rFonts w:ascii="Book Antiqua" w:hAnsi="Book Antiqua"/>
          <w:sz w:val="22"/>
          <w:szCs w:val="22"/>
        </w:rPr>
      </w:pPr>
      <w:r w:rsidRPr="00802362">
        <w:rPr>
          <w:rFonts w:ascii="Book Antiqua" w:hAnsi="Book Antiqua"/>
          <w:sz w:val="22"/>
          <w:szCs w:val="22"/>
        </w:rPr>
        <w:t>7 - 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802362" w:rsidRPr="00802362" w:rsidRDefault="00802362" w:rsidP="00802362">
      <w:pPr>
        <w:jc w:val="both"/>
        <w:rPr>
          <w:rFonts w:ascii="Book Antiqua" w:hAnsi="Book Antiqua"/>
          <w:sz w:val="22"/>
          <w:szCs w:val="22"/>
        </w:rPr>
      </w:pPr>
      <w:r w:rsidRPr="00802362">
        <w:rPr>
          <w:rFonts w:ascii="Book Antiqua" w:hAnsi="Book Antiqua"/>
          <w:sz w:val="22"/>
          <w:szCs w:val="22"/>
        </w:rPr>
        <w:t>8 – Os produtos deverão obedecer as normas e padrão ABNT, INMETRO, Legislação Vigente e demais órgãos reguladores referente ao ramo de atividades.</w:t>
      </w:r>
    </w:p>
    <w:p w:rsidR="00802362" w:rsidRDefault="00802362" w:rsidP="00802362">
      <w:pPr>
        <w:pStyle w:val="Estilo1"/>
        <w:spacing w:after="0" w:line="240" w:lineRule="auto"/>
      </w:pPr>
      <w:r w:rsidRPr="00DF1B21">
        <w:rPr>
          <w:bCs/>
        </w:rPr>
        <w:t>9 -</w:t>
      </w:r>
      <w:r w:rsidRPr="00DF1B21">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r>
        <w:t xml:space="preserve">  </w:t>
      </w:r>
    </w:p>
    <w:p w:rsidR="00802362" w:rsidRPr="00DF1B21" w:rsidRDefault="00802362" w:rsidP="00802362">
      <w:pPr>
        <w:pStyle w:val="Estilo1"/>
        <w:spacing w:after="0" w:line="240" w:lineRule="auto"/>
      </w:pPr>
    </w:p>
    <w:p w:rsidR="00802362" w:rsidRDefault="00802362" w:rsidP="00802362">
      <w:pPr>
        <w:pStyle w:val="Estilo1"/>
        <w:spacing w:after="0" w:line="240" w:lineRule="auto"/>
      </w:pPr>
      <w:r w:rsidRPr="00DF1B21">
        <w:rPr>
          <w:bCs/>
        </w:rPr>
        <w:t>10 -</w:t>
      </w:r>
      <w:r>
        <w:t>Se os produtos</w:t>
      </w:r>
      <w:r w:rsidRPr="00DF1B21">
        <w:t xml:space="preserve"> apresentarem desconformidades com as exigências normativas, não serão recebidos definitivamente, devendo ser imediatamente substituídos pela </w:t>
      </w:r>
      <w:r w:rsidRPr="00DF1B21">
        <w:rPr>
          <w:b/>
          <w:bCs/>
        </w:rPr>
        <w:t>contratada</w:t>
      </w:r>
      <w:r w:rsidRPr="00DF1B21">
        <w:t xml:space="preserve">, sem ônus para a </w:t>
      </w:r>
      <w:r w:rsidRPr="00DF1B21">
        <w:rPr>
          <w:b/>
          <w:bCs/>
        </w:rPr>
        <w:t>administração</w:t>
      </w:r>
      <w:r w:rsidRPr="00DF1B21">
        <w:t xml:space="preserve">. </w:t>
      </w:r>
    </w:p>
    <w:p w:rsidR="00802362" w:rsidRPr="00DF1B21" w:rsidRDefault="00802362" w:rsidP="00802362">
      <w:pPr>
        <w:pStyle w:val="Estilo1"/>
        <w:spacing w:after="0" w:line="240" w:lineRule="auto"/>
      </w:pPr>
    </w:p>
    <w:p w:rsidR="00802362" w:rsidRDefault="00802362" w:rsidP="00802362">
      <w:pPr>
        <w:pStyle w:val="Estilo1"/>
        <w:spacing w:after="0" w:line="240" w:lineRule="auto"/>
      </w:pPr>
      <w:r w:rsidRPr="00DF1B21">
        <w:rPr>
          <w:bCs/>
        </w:rPr>
        <w:t>11 -</w:t>
      </w:r>
      <w:r w:rsidRPr="00DF1B21">
        <w:t xml:space="preserve">Consultar com antecedência o seu fornecedor quanto ao prazo de entrega dos itens a serem utilizados no serviço, </w:t>
      </w:r>
      <w:r w:rsidRPr="00DF1B21">
        <w:rPr>
          <w:b/>
          <w:bCs/>
        </w:rPr>
        <w:t xml:space="preserve">não cabendo, portanto, a justificativa de atraso do fornecimento </w:t>
      </w:r>
      <w:r w:rsidRPr="00DF1B21">
        <w:t xml:space="preserve">devido ao não cumprimento da entrega por parte do fornecedor. </w:t>
      </w:r>
    </w:p>
    <w:p w:rsidR="00802362" w:rsidRPr="00DF1B21" w:rsidRDefault="00802362" w:rsidP="00802362">
      <w:pPr>
        <w:pStyle w:val="Estilo1"/>
        <w:spacing w:after="0" w:line="240" w:lineRule="auto"/>
      </w:pPr>
    </w:p>
    <w:p w:rsidR="00802362" w:rsidRDefault="00802362" w:rsidP="00802362">
      <w:pPr>
        <w:pStyle w:val="Estilo1"/>
        <w:spacing w:after="0" w:line="240" w:lineRule="auto"/>
        <w:rPr>
          <w:b/>
          <w:bCs/>
        </w:rPr>
      </w:pPr>
      <w:r w:rsidRPr="00DF1B21">
        <w:rPr>
          <w:bCs/>
        </w:rPr>
        <w:t>12 -</w:t>
      </w:r>
      <w:r w:rsidRPr="00DF1B21">
        <w:t xml:space="preserve">Aceitar toda e qualquer fiscalização da </w:t>
      </w:r>
      <w:r w:rsidRPr="00DF1B21">
        <w:rPr>
          <w:b/>
          <w:bCs/>
        </w:rPr>
        <w:t>administração</w:t>
      </w:r>
      <w:r w:rsidRPr="00DF1B21">
        <w:t>, no tocante ao objeto do presente termo de referência, assim como ao cumprimento das obrigações previstas no edital</w:t>
      </w:r>
      <w:r>
        <w:rPr>
          <w:b/>
          <w:bCs/>
        </w:rPr>
        <w:t>.</w:t>
      </w:r>
    </w:p>
    <w:p w:rsidR="00802362" w:rsidRPr="00DF1B21" w:rsidRDefault="00802362" w:rsidP="00802362">
      <w:pPr>
        <w:pStyle w:val="Estilo1"/>
        <w:spacing w:after="0" w:line="240" w:lineRule="auto"/>
      </w:pPr>
    </w:p>
    <w:p w:rsidR="00802362" w:rsidRDefault="00802362" w:rsidP="00802362">
      <w:pPr>
        <w:pStyle w:val="Estilo1"/>
        <w:spacing w:after="0" w:line="240" w:lineRule="auto"/>
      </w:pPr>
      <w:r w:rsidRPr="00DF1B21">
        <w:rPr>
          <w:bCs/>
        </w:rPr>
        <w:t>13 -</w:t>
      </w:r>
      <w:r w:rsidRPr="00DF1B21">
        <w:t xml:space="preserve">A existência e atuação da fiscalização da </w:t>
      </w:r>
      <w:r w:rsidRPr="00DF1B21">
        <w:rPr>
          <w:b/>
          <w:bCs/>
        </w:rPr>
        <w:t>administração</w:t>
      </w:r>
      <w:r w:rsidRPr="00DF1B21">
        <w:t xml:space="preserve">, em nada restringem a responsabilidade única, integral e exclusiva da </w:t>
      </w:r>
      <w:r w:rsidRPr="00DF1B21">
        <w:rPr>
          <w:b/>
          <w:bCs/>
        </w:rPr>
        <w:t>contratada</w:t>
      </w:r>
      <w:r w:rsidRPr="00DF1B21">
        <w:t>, no que concerne ao fornecimento do</w:t>
      </w:r>
      <w:r>
        <w:t>s equipamentos e as suas conseqü</w:t>
      </w:r>
      <w:r w:rsidRPr="00DF1B21">
        <w:t xml:space="preserve">ências e implicações. </w:t>
      </w:r>
    </w:p>
    <w:p w:rsidR="00802362" w:rsidRPr="00DF1B21" w:rsidRDefault="00802362" w:rsidP="00802362">
      <w:pPr>
        <w:pStyle w:val="Estilo1"/>
        <w:spacing w:after="0" w:line="240" w:lineRule="auto"/>
      </w:pPr>
    </w:p>
    <w:p w:rsidR="00802362" w:rsidRPr="00DF1B21" w:rsidRDefault="00802362" w:rsidP="00802362">
      <w:pPr>
        <w:pStyle w:val="NormalWeb"/>
        <w:shd w:val="clear" w:color="auto" w:fill="FFFFFF"/>
        <w:spacing w:before="0" w:beforeAutospacing="0" w:after="0" w:afterAutospacing="0"/>
        <w:jc w:val="both"/>
        <w:rPr>
          <w:rFonts w:ascii="Book Antiqua" w:hAnsi="Book Antiqua" w:cs="Helvetica"/>
          <w:sz w:val="22"/>
          <w:szCs w:val="22"/>
        </w:rPr>
      </w:pPr>
      <w:r w:rsidRPr="00DF1B21">
        <w:rPr>
          <w:rFonts w:ascii="Book Antiqua" w:hAnsi="Book Antiqua" w:cs="Helvetica"/>
          <w:sz w:val="22"/>
          <w:szCs w:val="22"/>
        </w:rPr>
        <w:t>14 - 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w:t>
      </w:r>
      <w:r>
        <w:rPr>
          <w:rFonts w:ascii="Book Antiqua" w:hAnsi="Book Antiqua" w:cs="Helvetica"/>
          <w:sz w:val="22"/>
          <w:szCs w:val="22"/>
        </w:rPr>
        <w:t xml:space="preserve">idades já previstas em lei (artigos </w:t>
      </w:r>
      <w:r w:rsidRPr="00DF1B21">
        <w:rPr>
          <w:rFonts w:ascii="Book Antiqua" w:hAnsi="Book Antiqua"/>
          <w:color w:val="231F1F"/>
        </w:rPr>
        <w:t>155 a 163 da Lei 14.133/2021</w:t>
      </w:r>
      <w:r w:rsidRPr="00DF1B21">
        <w:rPr>
          <w:rFonts w:ascii="Book Antiqua" w:hAnsi="Book Antiqua" w:cs="Helvetica"/>
          <w:sz w:val="22"/>
          <w:szCs w:val="22"/>
        </w:rPr>
        <w:t>).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802362" w:rsidP="00802362">
      <w:pPr>
        <w:pStyle w:val="NormalWeb"/>
        <w:shd w:val="clear" w:color="auto" w:fill="FFFFFF"/>
        <w:spacing w:before="0" w:beforeAutospacing="0" w:after="0" w:afterAutospacing="0"/>
        <w:jc w:val="both"/>
        <w:rPr>
          <w:rFonts w:ascii="Book Antiqua" w:hAnsi="Book Antiqua" w:cs="Arial"/>
          <w:szCs w:val="22"/>
        </w:rPr>
      </w:pPr>
      <w:r w:rsidRPr="00CA4ECF">
        <w:rPr>
          <w:rFonts w:ascii="Book Antiqua" w:hAnsi="Book Antiqua" w:cs="Helvetica"/>
          <w:color w:val="FF0000"/>
          <w:sz w:val="22"/>
          <w:szCs w:val="22"/>
          <w:highlight w:val="yellow"/>
        </w:rPr>
        <w:t xml:space="preserve"> </w:t>
      </w: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802362" w:rsidRPr="00802362" w:rsidRDefault="00802362" w:rsidP="00802362">
      <w:pPr>
        <w:spacing w:line="240" w:lineRule="auto"/>
        <w:rPr>
          <w:rFonts w:ascii="Book Antiqua" w:hAnsi="Book Antiqua"/>
          <w:sz w:val="22"/>
          <w:szCs w:val="22"/>
        </w:rPr>
      </w:pPr>
      <w:r w:rsidRPr="00802362">
        <w:rPr>
          <w:rFonts w:ascii="Book Antiqua" w:hAnsi="Book Antiqua"/>
          <w:sz w:val="22"/>
          <w:szCs w:val="22"/>
        </w:rPr>
        <w:t>1. A entrega dos produtos deverá ser efetuada mediante requisição emitida pela competente.</w:t>
      </w:r>
    </w:p>
    <w:p w:rsidR="00802362" w:rsidRPr="00802362" w:rsidRDefault="00802362" w:rsidP="00802362">
      <w:pPr>
        <w:spacing w:line="240" w:lineRule="auto"/>
        <w:rPr>
          <w:rFonts w:ascii="Book Antiqua" w:hAnsi="Book Antiqua"/>
          <w:sz w:val="22"/>
          <w:szCs w:val="22"/>
        </w:rPr>
      </w:pPr>
      <w:r w:rsidRPr="00802362">
        <w:rPr>
          <w:rFonts w:ascii="Book Antiqua" w:hAnsi="Book Antiqua"/>
          <w:sz w:val="22"/>
          <w:szCs w:val="22"/>
        </w:rPr>
        <w:t>2. A adjudicatária deverá entregar todo o material solicitado através da autorização de fornecimento, não havendo pagamento em caso de empenho parcialmente atendido até que ocorra o adimplemento total da obrigação.</w:t>
      </w:r>
    </w:p>
    <w:p w:rsidR="00802362" w:rsidRPr="00802362" w:rsidRDefault="00802362" w:rsidP="00802362">
      <w:pPr>
        <w:spacing w:line="240" w:lineRule="auto"/>
        <w:rPr>
          <w:rFonts w:ascii="Book Antiqua" w:hAnsi="Book Antiqua"/>
          <w:sz w:val="22"/>
          <w:szCs w:val="22"/>
        </w:rPr>
      </w:pPr>
      <w:r w:rsidRPr="00802362">
        <w:rPr>
          <w:rFonts w:ascii="Book Antiqua" w:hAnsi="Book Antiqua"/>
          <w:sz w:val="22"/>
          <w:szCs w:val="22"/>
        </w:rPr>
        <w:t xml:space="preserve">4. Se a nota fiscal não estiver de acordo com o entregue, será estabelecido um prazo de </w:t>
      </w:r>
      <w:smartTag w:uri="urn:schemas-microsoft-com:office:smarttags" w:element="metricconverter">
        <w:smartTagPr>
          <w:attr w:name="ProductID" w:val="1 a"/>
        </w:smartTagPr>
        <w:r w:rsidRPr="00802362">
          <w:rPr>
            <w:rFonts w:ascii="Book Antiqua" w:hAnsi="Book Antiqua"/>
            <w:sz w:val="22"/>
            <w:szCs w:val="22"/>
          </w:rPr>
          <w:t>1 a</w:t>
        </w:r>
      </w:smartTag>
      <w:r w:rsidRPr="00802362">
        <w:rPr>
          <w:rFonts w:ascii="Book Antiqua" w:hAnsi="Book Antiqua"/>
          <w:sz w:val="22"/>
          <w:szCs w:val="22"/>
        </w:rPr>
        <w:t xml:space="preserve"> 3 dias úteis para a substituição da mesma por outra contendo apenas os itens recebidos.</w:t>
      </w:r>
    </w:p>
    <w:p w:rsidR="00802362" w:rsidRDefault="00802362" w:rsidP="00802362">
      <w:pPr>
        <w:pStyle w:val="Corpodetexto"/>
        <w:spacing w:line="240" w:lineRule="auto"/>
        <w:rPr>
          <w:rFonts w:ascii="Book Antiqua" w:hAnsi="Book Antiqua"/>
          <w:b w:val="0"/>
          <w:szCs w:val="22"/>
        </w:rPr>
      </w:pPr>
      <w:r w:rsidRPr="00802362">
        <w:rPr>
          <w:rFonts w:ascii="Book Antiqua" w:hAnsi="Book Antiqua"/>
          <w:b w:val="0"/>
          <w:szCs w:val="22"/>
        </w:rPr>
        <w:lastRenderedPageBreak/>
        <w:t xml:space="preserve">5. 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802362">
          <w:rPr>
            <w:rFonts w:ascii="Book Antiqua" w:hAnsi="Book Antiqua"/>
            <w:b w:val="0"/>
            <w:szCs w:val="22"/>
          </w:rPr>
          <w:t>1 a</w:t>
        </w:r>
      </w:smartTag>
      <w:r w:rsidRPr="00802362">
        <w:rPr>
          <w:rFonts w:ascii="Book Antiqua" w:hAnsi="Book Antiqua"/>
          <w:b w:val="0"/>
          <w:szCs w:val="22"/>
        </w:rPr>
        <w:t xml:space="preserve"> 3 dias úteis para a adjudicatária fazer a substituição.</w:t>
      </w:r>
    </w:p>
    <w:p w:rsidR="00802362" w:rsidRPr="00802362" w:rsidRDefault="00802362" w:rsidP="00802362">
      <w:pPr>
        <w:pStyle w:val="Corpodetexto"/>
        <w:spacing w:line="240" w:lineRule="auto"/>
        <w:rPr>
          <w:rFonts w:ascii="Book Antiqua" w:hAnsi="Book Antiqua"/>
          <w:b w:val="0"/>
          <w:szCs w:val="22"/>
        </w:rPr>
      </w:pPr>
    </w:p>
    <w:p w:rsidR="00802362" w:rsidRDefault="00802362" w:rsidP="00802362">
      <w:pPr>
        <w:pStyle w:val="Corpodetexto"/>
        <w:spacing w:line="240" w:lineRule="auto"/>
        <w:rPr>
          <w:rFonts w:ascii="Book Antiqua" w:hAnsi="Book Antiqua"/>
          <w:b w:val="0"/>
          <w:szCs w:val="22"/>
        </w:rPr>
      </w:pPr>
      <w:r w:rsidRPr="00802362">
        <w:rPr>
          <w:rFonts w:ascii="Book Antiqua" w:hAnsi="Book Antiqua"/>
          <w:b w:val="0"/>
          <w:szCs w:val="22"/>
        </w:rPr>
        <w:t xml:space="preserve">6. Os itens entregues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entrega dos itens. Em caso de divergência entre o especificado no edital e na proposta, prevalece o especificado neste edital e seus anexos. </w:t>
      </w:r>
    </w:p>
    <w:p w:rsidR="00802362" w:rsidRPr="00802362" w:rsidRDefault="00802362" w:rsidP="00802362">
      <w:pPr>
        <w:pStyle w:val="Corpodetexto"/>
        <w:spacing w:line="240" w:lineRule="auto"/>
        <w:rPr>
          <w:rFonts w:ascii="Book Antiqua" w:hAnsi="Book Antiqua"/>
          <w:b w:val="0"/>
          <w:szCs w:val="22"/>
        </w:rPr>
      </w:pPr>
    </w:p>
    <w:p w:rsidR="00802362" w:rsidRDefault="00802362" w:rsidP="00802362">
      <w:pPr>
        <w:pStyle w:val="Corpodetexto"/>
        <w:spacing w:line="240" w:lineRule="auto"/>
        <w:rPr>
          <w:rFonts w:ascii="Book Antiqua" w:hAnsi="Book Antiqua"/>
          <w:b w:val="0"/>
          <w:szCs w:val="22"/>
        </w:rPr>
      </w:pPr>
      <w:r w:rsidRPr="00802362">
        <w:rPr>
          <w:rFonts w:ascii="Book Antiqua" w:hAnsi="Book Antiqua"/>
          <w:b w:val="0"/>
          <w:szCs w:val="22"/>
        </w:rPr>
        <w:t>7. Independentemente da aceitação, a adjudicatária garantirá a qualidade dos itens pelo prazo estabelecido na garantia dos mesmos, obrigando-se a substituir aquele que apresentar irregularidade no prazo estabelecido pelo Município de Rolândia.</w:t>
      </w:r>
    </w:p>
    <w:p w:rsidR="00802362" w:rsidRPr="00802362" w:rsidRDefault="00802362" w:rsidP="00802362">
      <w:pPr>
        <w:pStyle w:val="Corpodetexto"/>
        <w:spacing w:line="240" w:lineRule="auto"/>
        <w:rPr>
          <w:rFonts w:ascii="Book Antiqua" w:hAnsi="Book Antiqua"/>
          <w:b w:val="0"/>
          <w:szCs w:val="22"/>
        </w:rPr>
      </w:pPr>
    </w:p>
    <w:p w:rsidR="00802362" w:rsidRDefault="00802362" w:rsidP="00802362">
      <w:pPr>
        <w:pStyle w:val="Corpodetexto"/>
        <w:spacing w:line="240" w:lineRule="auto"/>
        <w:rPr>
          <w:rFonts w:ascii="Book Antiqua" w:hAnsi="Book Antiqua"/>
          <w:b w:val="0"/>
          <w:szCs w:val="22"/>
        </w:rPr>
      </w:pPr>
      <w:r w:rsidRPr="00802362">
        <w:rPr>
          <w:rFonts w:ascii="Book Antiqua" w:hAnsi="Book Antiqua"/>
          <w:b w:val="0"/>
          <w:szCs w:val="22"/>
        </w:rPr>
        <w:t>8. As solicitações dos produtos obedecerão à conveniência e às necessidades conforme ata de registro de preços. A existência dos preços registrados não obriga o Município de Rolândia a firmar as contratações que dele poderão advir, facultando-se-lhe a realização de licitação específica para o item pretendido, sendo assegurado ao beneficiário do registro a preferência de fornecimento em igualdade de condições.</w:t>
      </w:r>
    </w:p>
    <w:p w:rsidR="00802362" w:rsidRPr="00802362" w:rsidRDefault="00802362" w:rsidP="00802362">
      <w:pPr>
        <w:pStyle w:val="Corpodetexto"/>
        <w:spacing w:line="240" w:lineRule="auto"/>
        <w:rPr>
          <w:rFonts w:ascii="Book Antiqua" w:hAnsi="Book Antiqua"/>
          <w:b w:val="0"/>
          <w:szCs w:val="22"/>
        </w:rPr>
      </w:pPr>
    </w:p>
    <w:p w:rsidR="00802362" w:rsidRDefault="00802362" w:rsidP="00802362">
      <w:pPr>
        <w:pStyle w:val="Corpodetexto"/>
        <w:spacing w:line="240" w:lineRule="auto"/>
        <w:rPr>
          <w:rFonts w:ascii="Book Antiqua" w:hAnsi="Book Antiqua"/>
          <w:b w:val="0"/>
          <w:szCs w:val="22"/>
        </w:rPr>
      </w:pPr>
      <w:r w:rsidRPr="00802362">
        <w:rPr>
          <w:rFonts w:ascii="Book Antiqua" w:hAnsi="Book Antiqua"/>
          <w:b w:val="0"/>
          <w:szCs w:val="22"/>
        </w:rPr>
        <w:t>9. Na eventualidade de um dos produtos não estar em conformidade com os termos do edital, a vencedora do mesmo fica responsável por sanar o problema, não acarretando em nenhum ônus adicional ao Município.</w:t>
      </w:r>
    </w:p>
    <w:p w:rsidR="00802362" w:rsidRPr="00802362" w:rsidRDefault="00802362" w:rsidP="00802362">
      <w:pPr>
        <w:pStyle w:val="Corpodetexto"/>
        <w:spacing w:line="240" w:lineRule="auto"/>
        <w:rPr>
          <w:rFonts w:ascii="Book Antiqua" w:hAnsi="Book Antiqua"/>
          <w:b w:val="0"/>
          <w:szCs w:val="22"/>
        </w:rPr>
      </w:pPr>
    </w:p>
    <w:p w:rsidR="00802362" w:rsidRDefault="00802362" w:rsidP="00802362">
      <w:pPr>
        <w:pStyle w:val="Corpodetexto"/>
        <w:spacing w:line="240" w:lineRule="auto"/>
        <w:rPr>
          <w:rFonts w:ascii="Book Antiqua" w:hAnsi="Book Antiqua"/>
          <w:b w:val="0"/>
          <w:szCs w:val="22"/>
        </w:rPr>
      </w:pPr>
      <w:r w:rsidRPr="00802362">
        <w:rPr>
          <w:rFonts w:ascii="Book Antiqua" w:hAnsi="Book Antiqua"/>
          <w:b w:val="0"/>
          <w:szCs w:val="22"/>
        </w:rPr>
        <w:t>10. Caso a proponente entregue um item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802362" w:rsidRPr="00802362" w:rsidRDefault="00802362" w:rsidP="00802362">
      <w:pPr>
        <w:pStyle w:val="Corpodetexto"/>
        <w:spacing w:line="240" w:lineRule="auto"/>
        <w:rPr>
          <w:rFonts w:ascii="Book Antiqua" w:hAnsi="Book Antiqua"/>
          <w:b w:val="0"/>
          <w:szCs w:val="22"/>
        </w:rPr>
      </w:pPr>
    </w:p>
    <w:p w:rsidR="00802362" w:rsidRPr="00802362" w:rsidRDefault="00802362" w:rsidP="00802362">
      <w:pPr>
        <w:spacing w:line="240" w:lineRule="auto"/>
        <w:rPr>
          <w:rFonts w:ascii="Book Antiqua" w:hAnsi="Book Antiqua"/>
          <w:sz w:val="22"/>
          <w:szCs w:val="22"/>
        </w:rPr>
      </w:pPr>
      <w:r w:rsidRPr="00802362">
        <w:rPr>
          <w:rFonts w:ascii="Book Antiqua" w:hAnsi="Book Antiqua"/>
          <w:sz w:val="22"/>
          <w:szCs w:val="22"/>
        </w:rPr>
        <w:t>11. Todos os itens licitados devem estar de acordo com o descritivo constante em sua respectiva discriminação.</w:t>
      </w:r>
    </w:p>
    <w:p w:rsidR="00802362" w:rsidRDefault="00802362" w:rsidP="00802362">
      <w:pPr>
        <w:pStyle w:val="Corpodetexto"/>
        <w:spacing w:line="240" w:lineRule="auto"/>
        <w:rPr>
          <w:rFonts w:ascii="Book Antiqua" w:hAnsi="Book Antiqua"/>
          <w:b w:val="0"/>
          <w:szCs w:val="22"/>
        </w:rPr>
      </w:pPr>
      <w:r w:rsidRPr="00802362">
        <w:rPr>
          <w:rFonts w:ascii="Book Antiqua" w:hAnsi="Book Antiqua"/>
          <w:b w:val="0"/>
          <w:szCs w:val="22"/>
        </w:rPr>
        <w:t xml:space="preserve">12. Caso atrase na entrega ou se recuse a realizar a substituição, o fornecedor estará sujeito a sanções administrativas, sendo que o material substituído passará pelo mesmo processo de verificação observado na primeira entrega. </w:t>
      </w:r>
    </w:p>
    <w:p w:rsidR="00802362" w:rsidRPr="00802362" w:rsidRDefault="00802362" w:rsidP="00802362">
      <w:pPr>
        <w:pStyle w:val="Corpodetexto"/>
        <w:spacing w:line="240" w:lineRule="auto"/>
        <w:rPr>
          <w:rFonts w:ascii="Book Antiqua" w:hAnsi="Book Antiqua"/>
          <w:b w:val="0"/>
          <w:szCs w:val="22"/>
        </w:rPr>
      </w:pPr>
    </w:p>
    <w:p w:rsidR="00802362" w:rsidRDefault="00802362" w:rsidP="00802362">
      <w:pPr>
        <w:pStyle w:val="Corpodetexto"/>
        <w:spacing w:line="240" w:lineRule="auto"/>
        <w:rPr>
          <w:rFonts w:ascii="Book Antiqua" w:hAnsi="Book Antiqua"/>
          <w:b w:val="0"/>
          <w:szCs w:val="22"/>
        </w:rPr>
      </w:pPr>
      <w:r w:rsidRPr="00802362">
        <w:rPr>
          <w:rFonts w:ascii="Book Antiqua" w:hAnsi="Book Antiqua"/>
          <w:b w:val="0"/>
          <w:szCs w:val="22"/>
        </w:rPr>
        <w:t xml:space="preserve">13. Caberá ao fornecedor arcar com os custos diretos e indiretos, inclusive despesas com embalagem, taxas de frete e seguro da entrega do(s) material(is) a ser(em) substituído(s). </w:t>
      </w:r>
    </w:p>
    <w:p w:rsidR="00802362" w:rsidRPr="00802362" w:rsidRDefault="00802362" w:rsidP="00802362">
      <w:pPr>
        <w:pStyle w:val="Corpodetexto"/>
        <w:spacing w:line="240" w:lineRule="auto"/>
        <w:rPr>
          <w:rFonts w:ascii="Book Antiqua" w:hAnsi="Book Antiqua"/>
          <w:b w:val="0"/>
          <w:szCs w:val="22"/>
        </w:rPr>
      </w:pPr>
    </w:p>
    <w:p w:rsidR="00802362" w:rsidRPr="00802362" w:rsidRDefault="00802362" w:rsidP="00802362">
      <w:pPr>
        <w:pStyle w:val="Corpodetexto"/>
        <w:spacing w:line="240" w:lineRule="auto"/>
        <w:rPr>
          <w:rFonts w:ascii="Book Antiqua" w:hAnsi="Book Antiqua"/>
          <w:b w:val="0"/>
          <w:szCs w:val="22"/>
        </w:rPr>
      </w:pPr>
      <w:r w:rsidRPr="00802362">
        <w:rPr>
          <w:rFonts w:ascii="Book Antiqua" w:hAnsi="Book Antiqua"/>
          <w:b w:val="0"/>
          <w:szCs w:val="22"/>
        </w:rPr>
        <w:t xml:space="preserve">14. A Prefeitura Municipal de Rolândia reserva-se o direito de impugnar o produto (s) entregue(s), se esse(s) não estiver(em) de acordo com as especificações técnicas deste Documento de Referência. </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w:t>
      </w:r>
      <w:r>
        <w:rPr>
          <w:rFonts w:ascii="Book Antiqua" w:hAnsi="Book Antiqua"/>
          <w:sz w:val="22"/>
          <w:szCs w:val="22"/>
        </w:rPr>
        <w:lastRenderedPageBreak/>
        <w:t xml:space="preserve">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975225" w:rsidRDefault="00975225"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975225" w:rsidRDefault="009513B5" w:rsidP="00975225">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encargos trabalhistas e todas as despesas incidentes sobre a prestação dos serviços, não cabendo </w:t>
      </w:r>
      <w:r w:rsidRPr="00D46EA7">
        <w:rPr>
          <w:rFonts w:ascii="Book Antiqua" w:hAnsi="Book Antiqua" w:cs="Arial"/>
          <w:sz w:val="22"/>
          <w:szCs w:val="22"/>
        </w:rPr>
        <w:lastRenderedPageBreak/>
        <w:t>quaisquer reivindicações devidas a erros nessa avaliação, para efeito de solicitar revisão de preços por recolhimento determinados pela autoridade competente.</w:t>
      </w:r>
    </w:p>
    <w:p w:rsidR="00975225" w:rsidRDefault="00975225" w:rsidP="00975225">
      <w:pPr>
        <w:spacing w:after="0" w:line="240" w:lineRule="auto"/>
        <w:ind w:left="360"/>
        <w:jc w:val="both"/>
        <w:rPr>
          <w:rFonts w:ascii="Book Antiqua" w:hAnsi="Book Antiqua" w:cs="Arial"/>
          <w:sz w:val="22"/>
          <w:szCs w:val="22"/>
        </w:rPr>
      </w:pPr>
    </w:p>
    <w:p w:rsidR="00975225" w:rsidRDefault="0095345D" w:rsidP="00975225">
      <w:pPr>
        <w:spacing w:after="0" w:line="240" w:lineRule="auto"/>
        <w:ind w:left="360"/>
        <w:jc w:val="both"/>
        <w:rPr>
          <w:rFonts w:ascii="Book Antiqua" w:eastAsia="Arial Unicode MS" w:hAnsi="Book Antiqua" w:cs="Helvetica"/>
          <w:b/>
          <w:sz w:val="22"/>
          <w:szCs w:val="22"/>
          <w:lang w:eastAsia="pt-BR"/>
        </w:rPr>
      </w:pPr>
      <w:r w:rsidRPr="00975225">
        <w:rPr>
          <w:rFonts w:ascii="Book Antiqua" w:hAnsi="Book Antiqua" w:cs="Arial"/>
          <w:b/>
          <w:sz w:val="22"/>
          <w:szCs w:val="22"/>
        </w:rPr>
        <w:t>CLÁUSULA NONA - DAS PENALIDADES</w:t>
      </w:r>
      <w:r w:rsidRPr="00975225">
        <w:rPr>
          <w:rFonts w:ascii="Book Antiqua" w:eastAsia="Arial Unicode MS" w:hAnsi="Book Antiqua" w:cs="Helvetica"/>
          <w:b/>
          <w:sz w:val="22"/>
          <w:szCs w:val="22"/>
          <w:lang w:eastAsia="pt-BR"/>
        </w:rPr>
        <w:t xml:space="preserve"> </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O licitante e o Contratado que cometerem infrações, conforme os Artigos 155 a 163 da Lei 14.133/2021, estarão sujeitos às seguintes penalidades administrativas:</w:t>
      </w:r>
    </w:p>
    <w:p w:rsidR="00975225" w:rsidRDefault="00975225" w:rsidP="00975225">
      <w:pPr>
        <w:spacing w:after="0" w:line="240" w:lineRule="auto"/>
        <w:ind w:left="360"/>
        <w:jc w:val="both"/>
        <w:rPr>
          <w:rFonts w:ascii="Book Antiqua" w:eastAsia="Arial Unicode MS" w:hAnsi="Book Antiqua" w:cs="Helvetica"/>
          <w:sz w:val="22"/>
          <w:szCs w:val="22"/>
          <w:lang w:eastAsia="pt-BR"/>
        </w:rPr>
      </w:pP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I) Advertência; </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II) Multa; </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III) Suspensão temporária de participação em licitação e impedimento de contratar com a Administração, por no mínimo 3 anos; </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V.a) As sanções mencionadas nas alíneas "I", "II", "III" e "IV" do item anterior podem ser aplicadas cumulativamente com a multa ao licitante, ao adjudicatário e ao Contratado.</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 V.b) Advertência será aplicada por condutas que prejudiquem o andamento do procedimento de licitação e contratação. </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V.c) A multa, de 0,5% a 30% do valor do contrato ou ata de registro licitado ou celebrado com contratação direta, será aplicada ao responsável por qualquer das infrações administrativas previstas no art. 155 da Lei 14.133/21, como:</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Dar causa à inexecução parcial ou total do contrato;</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Deixar de entregar a documentação exigida para o certame;</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Não manter a proposta, salvo em casos de justificativa superveniente;</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Não celebrar o contrato ou não entregar a documentação exigida para a contratação dentro do prazo;</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Ensejar o retardamento da execução ou entrega do objeto da licitação sem motivo justificado;</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Apresentar declaração ou documentação falsa;</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Fraudar a licitação ou a execução do contrato;</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Comportar-se de modo inidôneo ou cometer fraude de qualquer natureza;</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Praticar atos ilícitos para frustrar os objetivos da licitação;</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Praticar atos lesivos previstos na legislação correspondente.</w:t>
      </w:r>
    </w:p>
    <w:p w:rsidR="00975225" w:rsidRDefault="00975225" w:rsidP="00975225">
      <w:pPr>
        <w:spacing w:after="0" w:line="240" w:lineRule="auto"/>
        <w:ind w:left="360"/>
        <w:jc w:val="both"/>
        <w:rPr>
          <w:rFonts w:ascii="Book Antiqua" w:eastAsia="Arial Unicode MS" w:hAnsi="Book Antiqua" w:cs="Helvetica"/>
          <w:sz w:val="22"/>
          <w:szCs w:val="22"/>
          <w:lang w:eastAsia="pt-BR"/>
        </w:rPr>
      </w:pP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A declaração de inidoneidade para licitar ou contratar com a Administração Pública, por até 6 anos, será aplicada a quem:</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Recusar-se injustificadamente a assinar o Contrato após ser considerado adjudicatário;</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Deixar de entregar documentação exigida para o certame;</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Apresentar documentação falsa;</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Ensejar o retardamento da execução do contrato;</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Não manter a proposta;</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Falhar ou fraudar na execução do Contrato;</w:t>
      </w:r>
    </w:p>
    <w:p w:rsidR="00975225" w:rsidRDefault="0095345D" w:rsidP="00975225">
      <w:pPr>
        <w:spacing w:after="0" w:line="240" w:lineRule="auto"/>
        <w:ind w:left="360"/>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Comportar-se de modo inidôneo, exceto nos casos previstos.</w:t>
      </w:r>
    </w:p>
    <w:p w:rsidR="00975225" w:rsidRDefault="00975225" w:rsidP="00975225">
      <w:pPr>
        <w:spacing w:after="0" w:line="240" w:lineRule="auto"/>
        <w:ind w:left="360"/>
        <w:jc w:val="both"/>
        <w:rPr>
          <w:rFonts w:ascii="Book Antiqua" w:eastAsia="Arial Unicode MS" w:hAnsi="Book Antiqua" w:cs="Helvetica"/>
          <w:sz w:val="22"/>
          <w:szCs w:val="22"/>
          <w:lang w:eastAsia="pt-BR"/>
        </w:rPr>
      </w:pPr>
    </w:p>
    <w:p w:rsidR="0095345D" w:rsidRPr="00791821" w:rsidRDefault="0095345D" w:rsidP="00975225">
      <w:pPr>
        <w:spacing w:after="0" w:line="240" w:lineRule="auto"/>
        <w:ind w:left="360"/>
        <w:jc w:val="both"/>
        <w:rPr>
          <w:rFonts w:ascii="Book Antiqua" w:eastAsia="Arial Unicode MS" w:hAnsi="Book Antiqua" w:cs="Helvetica"/>
          <w:b/>
          <w:i/>
          <w:sz w:val="22"/>
          <w:szCs w:val="22"/>
          <w:lang w:eastAsia="pt-BR"/>
        </w:rPr>
      </w:pPr>
      <w:r w:rsidRPr="00791821">
        <w:rPr>
          <w:rFonts w:ascii="Book Antiqua" w:eastAsia="Arial Unicode MS" w:hAnsi="Book Antiqua" w:cs="Helvetica"/>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75225" w:rsidRPr="00975225" w:rsidRDefault="00975225" w:rsidP="00975225">
      <w:pPr>
        <w:rPr>
          <w:rFonts w:eastAsia="Arial Unicode MS"/>
          <w:lang w:eastAsia="pt-BR"/>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6573E4" w:rsidRDefault="00C63C6D" w:rsidP="00A7189E">
      <w:pPr>
        <w:pStyle w:val="Corpodetexto"/>
        <w:spacing w:line="240" w:lineRule="auto"/>
        <w:rPr>
          <w:rFonts w:ascii="Book Antiqua" w:hAnsi="Book Antiqua" w:cs="Arial"/>
          <w:b w:val="0"/>
          <w:bCs/>
          <w:szCs w:val="22"/>
        </w:rPr>
      </w:pPr>
      <w:r w:rsidRPr="006573E4">
        <w:rPr>
          <w:rFonts w:ascii="Book Antiqua" w:hAnsi="Book Antiqua" w:cs="Arial"/>
          <w:b w:val="0"/>
          <w:bCs/>
          <w:szCs w:val="22"/>
        </w:rPr>
        <w:t xml:space="preserve">O prazo de entrega dos itens será de até </w:t>
      </w:r>
      <w:r w:rsidR="00385288">
        <w:rPr>
          <w:rFonts w:ascii="Book Antiqua" w:hAnsi="Book Antiqua" w:cs="Arial"/>
          <w:b w:val="0"/>
          <w:bCs/>
          <w:szCs w:val="22"/>
        </w:rPr>
        <w:t>6</w:t>
      </w:r>
      <w:r w:rsidR="004B4F96">
        <w:rPr>
          <w:rFonts w:ascii="Book Antiqua" w:hAnsi="Book Antiqua" w:cs="Arial"/>
          <w:b w:val="0"/>
          <w:bCs/>
          <w:szCs w:val="22"/>
        </w:rPr>
        <w:t>0</w:t>
      </w:r>
      <w:r w:rsidRPr="006573E4">
        <w:rPr>
          <w:rFonts w:ascii="Book Antiqua" w:hAnsi="Book Antiqua" w:cs="Arial"/>
          <w:b w:val="0"/>
          <w:bCs/>
          <w:szCs w:val="22"/>
        </w:rPr>
        <w:t xml:space="preserve"> (</w:t>
      </w:r>
      <w:r w:rsidR="00385288">
        <w:rPr>
          <w:rFonts w:ascii="Book Antiqua" w:hAnsi="Book Antiqua" w:cs="Arial"/>
          <w:b w:val="0"/>
          <w:bCs/>
          <w:szCs w:val="22"/>
        </w:rPr>
        <w:t>sessenta</w:t>
      </w:r>
      <w:r w:rsidRPr="006573E4">
        <w:rPr>
          <w:rFonts w:ascii="Book Antiqua" w:hAnsi="Book Antiqua" w:cs="Arial"/>
          <w:b w:val="0"/>
          <w:bCs/>
          <w:szCs w:val="22"/>
        </w:rPr>
        <w:t>) dias, contados a partir da emissão da autorização de fornecimento</w:t>
      </w:r>
      <w:r w:rsidR="006573E4" w:rsidRPr="006573E4">
        <w:rPr>
          <w:rFonts w:ascii="Book Antiqua" w:hAnsi="Book Antiqua" w:cs="Arial"/>
          <w:b w:val="0"/>
          <w:bCs/>
          <w:szCs w:val="22"/>
        </w:rPr>
        <w:t xml:space="preserve"> e o</w:t>
      </w:r>
      <w:r w:rsidR="006573E4" w:rsidRPr="006573E4">
        <w:rPr>
          <w:rFonts w:ascii="Book Antiqua" w:eastAsia="Calibri" w:hAnsi="Book Antiqua" w:cs="Arial"/>
          <w:b w:val="0"/>
          <w:szCs w:val="22"/>
        </w:rPr>
        <w:t xml:space="preserve"> prazo de vigência d</w:t>
      </w:r>
      <w:r w:rsidR="006573E4">
        <w:rPr>
          <w:rFonts w:ascii="Book Antiqua" w:eastAsia="Calibri" w:hAnsi="Book Antiqua" w:cs="Arial"/>
          <w:b w:val="0"/>
          <w:szCs w:val="22"/>
        </w:rPr>
        <w:t>a ata de registro</w:t>
      </w:r>
      <w:r w:rsidR="006573E4" w:rsidRPr="006573E4">
        <w:rPr>
          <w:rFonts w:ascii="Book Antiqua" w:eastAsia="Calibri" w:hAnsi="Book Antiqua" w:cs="Arial"/>
          <w:b w:val="0"/>
          <w:szCs w:val="22"/>
        </w:rPr>
        <w:t xml:space="preserve"> será de 12 (doze) meses, podendo ser prorrogado, nas formas da Lei, a critério da CONTRATANTE e com a anuência da CONTRATADA, mediante termo aditivo, até o limite previsto na lei.</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A7189E" w:rsidRDefault="00A7189E" w:rsidP="00A7189E">
      <w:pPr>
        <w:spacing w:after="0" w:line="240" w:lineRule="auto"/>
        <w:jc w:val="both"/>
        <w:rPr>
          <w:rFonts w:ascii="Book Antiqua" w:hAnsi="Book Antiqua"/>
          <w:color w:val="FF0000"/>
          <w:sz w:val="22"/>
          <w:szCs w:val="22"/>
          <w:highlight w:val="yellow"/>
        </w:rPr>
      </w:pPr>
    </w:p>
    <w:p w:rsidR="003B3CDE" w:rsidRPr="003B3CDE" w:rsidRDefault="003B3CDE" w:rsidP="003B3CDE">
      <w:pPr>
        <w:pStyle w:val="Corpodetexto"/>
        <w:overflowPunct/>
        <w:autoSpaceDE/>
        <w:autoSpaceDN/>
        <w:adjustRightInd/>
        <w:spacing w:line="240" w:lineRule="auto"/>
        <w:textAlignment w:val="auto"/>
        <w:rPr>
          <w:rFonts w:ascii="Book Antiqua" w:hAnsi="Book Antiqua"/>
          <w:b w:val="0"/>
          <w:szCs w:val="22"/>
        </w:rPr>
      </w:pPr>
      <w:r w:rsidRPr="003B3CDE">
        <w:rPr>
          <w:rFonts w:ascii="Book Antiqua" w:hAnsi="Book Antiqua"/>
          <w:b w:val="0"/>
          <w:szCs w:val="22"/>
        </w:rPr>
        <w:t>As dotações a serem utilizadas por determinação das secretarias competentes cumprem o Artigo Décimo Sétimo do Decreto Federal nº 11.462 de 31 de março de 2023, o qual normatiza que na licitação para registro de preços não é necessário indicar a dotação orçamentária.</w:t>
      </w:r>
    </w:p>
    <w:p w:rsidR="003B3CDE" w:rsidRPr="003B3CDE" w:rsidRDefault="003B3CDE" w:rsidP="003B3CDE">
      <w:pPr>
        <w:pStyle w:val="Corpodetexto"/>
        <w:ind w:left="851"/>
        <w:rPr>
          <w:rFonts w:ascii="Book Antiqua" w:hAnsi="Book Antiqua"/>
          <w:b w:val="0"/>
          <w:szCs w:val="22"/>
        </w:rPr>
      </w:pPr>
    </w:p>
    <w:p w:rsidR="003B3CDE" w:rsidRPr="003B3CDE" w:rsidRDefault="003B3CDE" w:rsidP="003B3CDE">
      <w:pPr>
        <w:pStyle w:val="Corpodetexto"/>
        <w:spacing w:line="240" w:lineRule="auto"/>
        <w:rPr>
          <w:rFonts w:ascii="Book Antiqua" w:hAnsi="Book Antiqua" w:cs="Arial"/>
          <w:b w:val="0"/>
          <w:szCs w:val="22"/>
        </w:rPr>
      </w:pPr>
      <w:r w:rsidRPr="003B3CDE">
        <w:rPr>
          <w:rFonts w:ascii="Book Antiqua" w:hAnsi="Book Antiqua"/>
          <w:b w:val="0"/>
          <w:szCs w:val="22"/>
        </w:rPr>
        <w:t>Fica determinado o termo de empenho como o instrumento hábil a conter a devida dotação, a qual será efetuada o pagamento referente a este processo.</w:t>
      </w:r>
    </w:p>
    <w:p w:rsidR="003B3CDE" w:rsidRPr="003B3CDE" w:rsidRDefault="003B3CDE" w:rsidP="003B3CDE">
      <w:pPr>
        <w:pStyle w:val="Corpodetexto"/>
        <w:ind w:left="851"/>
        <w:rPr>
          <w:rFonts w:ascii="Book Antiqua" w:hAnsi="Book Antiqua" w:cs="Arial"/>
          <w:b w:val="0"/>
          <w:szCs w:val="22"/>
        </w:rPr>
      </w:pPr>
    </w:p>
    <w:p w:rsidR="003B3CDE" w:rsidRPr="00DF1B21" w:rsidRDefault="003B3CDE" w:rsidP="003B3CDE">
      <w:pPr>
        <w:pStyle w:val="Corpodetexto"/>
        <w:spacing w:line="240" w:lineRule="auto"/>
        <w:rPr>
          <w:rFonts w:ascii="Book Antiqua" w:hAnsi="Book Antiqua" w:cs="Arial"/>
          <w:szCs w:val="22"/>
        </w:rPr>
      </w:pPr>
      <w:r w:rsidRPr="003B3CDE">
        <w:rPr>
          <w:rFonts w:ascii="Book Antiqua" w:hAnsi="Book Antiqua" w:cs="Arial"/>
          <w:b w:val="0"/>
          <w:szCs w:val="22"/>
        </w:rPr>
        <w:t>Os recursos orçamentários correrão por conta da seguinte dotação</w:t>
      </w:r>
      <w:r w:rsidRPr="00DF1B21">
        <w:rPr>
          <w:rFonts w:ascii="Book Antiqua" w:hAnsi="Book Antiqua" w:cs="Arial"/>
          <w:szCs w:val="22"/>
        </w:rPr>
        <w:t xml:space="preserve">: </w:t>
      </w:r>
    </w:p>
    <w:p w:rsidR="003B3CDE" w:rsidRPr="00DF1B21" w:rsidRDefault="003B3CDE" w:rsidP="003B3CDE">
      <w:pPr>
        <w:pStyle w:val="Corpodetexto"/>
        <w:ind w:left="1020"/>
        <w:rPr>
          <w:rFonts w:ascii="Book Antiqua" w:hAnsi="Book Antiqua"/>
          <w:szCs w:val="22"/>
        </w:rPr>
      </w:pPr>
    </w:p>
    <w:tbl>
      <w:tblPr>
        <w:tblW w:w="3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23"/>
        <w:gridCol w:w="2266"/>
      </w:tblGrid>
      <w:tr w:rsidR="003B3CDE" w:rsidRPr="00DF1B21" w:rsidTr="008C1949">
        <w:tc>
          <w:tcPr>
            <w:tcW w:w="3254" w:type="pct"/>
            <w:vAlign w:val="center"/>
          </w:tcPr>
          <w:p w:rsidR="003B3CDE" w:rsidRPr="00DF1B21" w:rsidRDefault="003B3CDE" w:rsidP="008C1949">
            <w:pPr>
              <w:overflowPunct w:val="0"/>
              <w:autoSpaceDE w:val="0"/>
              <w:autoSpaceDN w:val="0"/>
              <w:adjustRightInd w:val="0"/>
              <w:ind w:right="-1"/>
              <w:jc w:val="center"/>
              <w:textAlignment w:val="baseline"/>
              <w:rPr>
                <w:rFonts w:ascii="Book Antiqua" w:hAnsi="Book Antiqua" w:cs="Arial"/>
                <w:b/>
                <w:iCs/>
                <w:szCs w:val="22"/>
              </w:rPr>
            </w:pPr>
            <w:r w:rsidRPr="00DF1B21">
              <w:rPr>
                <w:rFonts w:ascii="Book Antiqua" w:hAnsi="Book Antiqua" w:cs="Arial"/>
                <w:b/>
                <w:iCs/>
                <w:sz w:val="22"/>
                <w:szCs w:val="22"/>
              </w:rPr>
              <w:t>Dotação Orçamentária</w:t>
            </w:r>
          </w:p>
        </w:tc>
        <w:tc>
          <w:tcPr>
            <w:tcW w:w="1746" w:type="pct"/>
            <w:vAlign w:val="center"/>
          </w:tcPr>
          <w:p w:rsidR="003B3CDE" w:rsidRPr="00DF1B21" w:rsidRDefault="003B3CDE" w:rsidP="008C1949">
            <w:pPr>
              <w:overflowPunct w:val="0"/>
              <w:autoSpaceDE w:val="0"/>
              <w:autoSpaceDN w:val="0"/>
              <w:adjustRightInd w:val="0"/>
              <w:ind w:right="-1"/>
              <w:jc w:val="center"/>
              <w:textAlignment w:val="baseline"/>
              <w:rPr>
                <w:rFonts w:ascii="Book Antiqua" w:hAnsi="Book Antiqua" w:cs="Arial"/>
                <w:b/>
                <w:iCs/>
                <w:szCs w:val="22"/>
              </w:rPr>
            </w:pPr>
            <w:r w:rsidRPr="00DF1B21">
              <w:rPr>
                <w:rFonts w:ascii="Book Antiqua" w:hAnsi="Book Antiqua" w:cs="Arial"/>
                <w:b/>
                <w:iCs/>
                <w:sz w:val="22"/>
                <w:szCs w:val="22"/>
              </w:rPr>
              <w:t>Órgão</w:t>
            </w:r>
          </w:p>
        </w:tc>
      </w:tr>
      <w:tr w:rsidR="000738C9" w:rsidRPr="00DF1B21" w:rsidTr="008C1949">
        <w:tc>
          <w:tcPr>
            <w:tcW w:w="3254" w:type="pct"/>
            <w:vAlign w:val="center"/>
          </w:tcPr>
          <w:p w:rsidR="000738C9" w:rsidRPr="00DF1B21" w:rsidRDefault="000738C9" w:rsidP="002E570A">
            <w:pPr>
              <w:overflowPunct w:val="0"/>
              <w:autoSpaceDE w:val="0"/>
              <w:autoSpaceDN w:val="0"/>
              <w:adjustRightInd w:val="0"/>
              <w:ind w:right="-1"/>
              <w:jc w:val="center"/>
              <w:textAlignment w:val="baseline"/>
              <w:rPr>
                <w:rFonts w:ascii="Book Antiqua" w:hAnsi="Book Antiqua" w:cs="Arial"/>
                <w:iCs/>
                <w:szCs w:val="22"/>
              </w:rPr>
            </w:pPr>
            <w:r>
              <w:rPr>
                <w:rFonts w:ascii="Book Antiqua" w:hAnsi="Book Antiqua" w:cs="Arial"/>
                <w:iCs/>
                <w:szCs w:val="22"/>
              </w:rPr>
              <w:t>3</w:t>
            </w:r>
            <w:r w:rsidR="00BC1F87">
              <w:rPr>
                <w:rFonts w:ascii="Book Antiqua" w:hAnsi="Book Antiqua" w:cs="Arial"/>
                <w:iCs/>
                <w:szCs w:val="22"/>
              </w:rPr>
              <w:t>327</w:t>
            </w:r>
          </w:p>
        </w:tc>
        <w:tc>
          <w:tcPr>
            <w:tcW w:w="1746" w:type="pct"/>
            <w:vAlign w:val="center"/>
          </w:tcPr>
          <w:p w:rsidR="000738C9" w:rsidRPr="00DF1B21" w:rsidRDefault="000738C9" w:rsidP="002E570A">
            <w:pPr>
              <w:overflowPunct w:val="0"/>
              <w:autoSpaceDE w:val="0"/>
              <w:autoSpaceDN w:val="0"/>
              <w:adjustRightInd w:val="0"/>
              <w:ind w:right="-1"/>
              <w:jc w:val="center"/>
              <w:textAlignment w:val="baseline"/>
              <w:rPr>
                <w:rFonts w:ascii="Book Antiqua" w:hAnsi="Book Antiqua" w:cs="Arial"/>
                <w:iCs/>
                <w:szCs w:val="22"/>
              </w:rPr>
            </w:pPr>
            <w:r>
              <w:rPr>
                <w:rFonts w:ascii="Book Antiqua" w:hAnsi="Book Antiqua" w:cs="Arial"/>
                <w:iCs/>
                <w:szCs w:val="22"/>
              </w:rPr>
              <w:t>000</w:t>
            </w:r>
          </w:p>
        </w:tc>
      </w:tr>
    </w:tbl>
    <w:p w:rsidR="003B3CDE" w:rsidRDefault="003B3CDE" w:rsidP="00A7189E">
      <w:pPr>
        <w:spacing w:after="0" w:line="240" w:lineRule="auto"/>
        <w:jc w:val="both"/>
        <w:rPr>
          <w:rFonts w:ascii="Book Antiqua" w:hAnsi="Book Antiqua"/>
          <w:color w:val="FF0000"/>
          <w:sz w:val="22"/>
          <w:szCs w:val="22"/>
          <w:highlight w:val="yellow"/>
        </w:rPr>
      </w:pPr>
    </w:p>
    <w:p w:rsidR="00C63C6D" w:rsidRPr="003B3CDE" w:rsidRDefault="00C63C6D" w:rsidP="00A7189E">
      <w:pPr>
        <w:spacing w:after="0" w:line="240" w:lineRule="auto"/>
        <w:jc w:val="both"/>
        <w:rPr>
          <w:rFonts w:ascii="Book Antiqua" w:hAnsi="Book Antiqua"/>
          <w:b/>
          <w:sz w:val="22"/>
          <w:szCs w:val="22"/>
        </w:rPr>
      </w:pPr>
      <w:r w:rsidRPr="003B3CDE">
        <w:rPr>
          <w:rFonts w:ascii="Book Antiqua" w:hAnsi="Book Antiqua"/>
          <w:b/>
          <w:sz w:val="22"/>
          <w:szCs w:val="22"/>
        </w:rPr>
        <w:t xml:space="preserve">Classificação Orçamentária: </w:t>
      </w:r>
    </w:p>
    <w:p w:rsidR="003B3CDE" w:rsidRPr="003B3CDE" w:rsidRDefault="003B3CDE" w:rsidP="00A7189E">
      <w:pPr>
        <w:spacing w:after="0" w:line="240" w:lineRule="auto"/>
        <w:jc w:val="both"/>
        <w:rPr>
          <w:rFonts w:ascii="Book Antiqua" w:hAnsi="Book Antiqua"/>
          <w:sz w:val="22"/>
          <w:szCs w:val="22"/>
        </w:rPr>
      </w:pPr>
    </w:p>
    <w:p w:rsidR="00C63C6D" w:rsidRPr="003B3CDE" w:rsidRDefault="005E7B51" w:rsidP="00A7189E">
      <w:pPr>
        <w:spacing w:after="0" w:line="240" w:lineRule="auto"/>
        <w:jc w:val="both"/>
        <w:rPr>
          <w:rFonts w:ascii="Book Antiqua" w:hAnsi="Book Antiqua"/>
          <w:sz w:val="22"/>
          <w:szCs w:val="22"/>
        </w:rPr>
      </w:pPr>
      <w:r>
        <w:rPr>
          <w:rFonts w:ascii="Book Antiqua" w:hAnsi="Book Antiqua"/>
          <w:sz w:val="22"/>
          <w:szCs w:val="22"/>
        </w:rPr>
        <w:t>4.4.90.52.00.00.00 – EQUIPAMENTOS E MATERIAL PERMANENTE.</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EDIFÍCIO DA PREFEITURA DO MUNICÍPIO DE ROLÂNDIA, </w:t>
      </w:r>
      <w:r w:rsidR="00BB3A2C">
        <w:rPr>
          <w:rFonts w:ascii="Book Antiqua" w:hAnsi="Book Antiqua" w:cs="Arial"/>
          <w:sz w:val="22"/>
          <w:szCs w:val="22"/>
        </w:rPr>
        <w:t>04</w:t>
      </w:r>
      <w:r w:rsidRPr="00D46EA7">
        <w:rPr>
          <w:rFonts w:ascii="Book Antiqua" w:hAnsi="Book Antiqua" w:cs="Arial"/>
          <w:sz w:val="22"/>
          <w:szCs w:val="22"/>
        </w:rPr>
        <w:t xml:space="preserve"> de </w:t>
      </w:r>
      <w:r w:rsidR="00BB3A2C">
        <w:rPr>
          <w:rFonts w:ascii="Book Antiqua" w:hAnsi="Book Antiqua" w:cs="Arial"/>
          <w:sz w:val="22"/>
          <w:szCs w:val="22"/>
        </w:rPr>
        <w:t>Agosto</w:t>
      </w:r>
      <w:r w:rsidRPr="00D46EA7">
        <w:rPr>
          <w:rFonts w:ascii="Book Antiqua" w:hAnsi="Book Antiqua" w:cs="Arial"/>
          <w:sz w:val="22"/>
          <w:szCs w:val="22"/>
        </w:rPr>
        <w:t xml:space="preserve"> de 20</w:t>
      </w:r>
      <w:r w:rsidR="006573E4">
        <w:rPr>
          <w:rFonts w:ascii="Book Antiqua" w:hAnsi="Book Antiqua" w:cs="Arial"/>
          <w:sz w:val="22"/>
          <w:szCs w:val="22"/>
        </w:rPr>
        <w:t>2</w:t>
      </w:r>
      <w:r w:rsidR="00FF6E91">
        <w:rPr>
          <w:rFonts w:ascii="Book Antiqua" w:hAnsi="Book Antiqua" w:cs="Arial"/>
          <w:sz w:val="22"/>
          <w:szCs w:val="22"/>
        </w:rPr>
        <w:t>5</w:t>
      </w:r>
      <w:r w:rsidRPr="00D46EA7">
        <w:rPr>
          <w:rFonts w:ascii="Book Antiqua" w:hAnsi="Book Antiqua" w:cs="Arial"/>
          <w:sz w:val="22"/>
          <w:szCs w:val="22"/>
        </w:rPr>
        <w:t>.</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6573E4">
            <w:pPr>
              <w:spacing w:after="0" w:line="240" w:lineRule="auto"/>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6573E4">
            <w:pPr>
              <w:spacing w:after="0" w:line="240" w:lineRule="auto"/>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2AB" w:rsidRDefault="003B42AB" w:rsidP="005E0B8A">
      <w:pPr>
        <w:spacing w:after="0" w:line="240" w:lineRule="auto"/>
      </w:pPr>
      <w:r>
        <w:separator/>
      </w:r>
    </w:p>
  </w:endnote>
  <w:endnote w:type="continuationSeparator" w:id="1">
    <w:p w:rsidR="003B42AB" w:rsidRDefault="003B42AB"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1F5358">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2AB" w:rsidRDefault="003B42AB" w:rsidP="005E0B8A">
      <w:pPr>
        <w:spacing w:after="0" w:line="240" w:lineRule="auto"/>
      </w:pPr>
      <w:r>
        <w:separator/>
      </w:r>
    </w:p>
  </w:footnote>
  <w:footnote w:type="continuationSeparator" w:id="1">
    <w:p w:rsidR="003B42AB" w:rsidRDefault="003B42AB"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DF304C2"/>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8">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AE74D38"/>
    <w:multiLevelType w:val="hybridMultilevel"/>
    <w:tmpl w:val="6FD252EC"/>
    <w:lvl w:ilvl="0" w:tplc="C9C07CD4">
      <w:start w:val="1"/>
      <w:numFmt w:val="lowerLetter"/>
      <w:lvlText w:val="%1)"/>
      <w:lvlJc w:val="left"/>
      <w:pPr>
        <w:ind w:left="361" w:hanging="360"/>
      </w:pPr>
      <w:rPr>
        <w:rFonts w:hint="default"/>
      </w:rPr>
    </w:lvl>
    <w:lvl w:ilvl="1" w:tplc="04160019" w:tentative="1">
      <w:start w:val="1"/>
      <w:numFmt w:val="lowerLetter"/>
      <w:lvlText w:val="%2."/>
      <w:lvlJc w:val="left"/>
      <w:pPr>
        <w:ind w:left="1081" w:hanging="360"/>
      </w:pPr>
    </w:lvl>
    <w:lvl w:ilvl="2" w:tplc="0416001B" w:tentative="1">
      <w:start w:val="1"/>
      <w:numFmt w:val="lowerRoman"/>
      <w:lvlText w:val="%3."/>
      <w:lvlJc w:val="right"/>
      <w:pPr>
        <w:ind w:left="1801" w:hanging="180"/>
      </w:pPr>
    </w:lvl>
    <w:lvl w:ilvl="3" w:tplc="0416000F" w:tentative="1">
      <w:start w:val="1"/>
      <w:numFmt w:val="decimal"/>
      <w:lvlText w:val="%4."/>
      <w:lvlJc w:val="left"/>
      <w:pPr>
        <w:ind w:left="2521" w:hanging="360"/>
      </w:pPr>
    </w:lvl>
    <w:lvl w:ilvl="4" w:tplc="04160019" w:tentative="1">
      <w:start w:val="1"/>
      <w:numFmt w:val="lowerLetter"/>
      <w:lvlText w:val="%5."/>
      <w:lvlJc w:val="left"/>
      <w:pPr>
        <w:ind w:left="3241" w:hanging="360"/>
      </w:pPr>
    </w:lvl>
    <w:lvl w:ilvl="5" w:tplc="0416001B" w:tentative="1">
      <w:start w:val="1"/>
      <w:numFmt w:val="lowerRoman"/>
      <w:lvlText w:val="%6."/>
      <w:lvlJc w:val="right"/>
      <w:pPr>
        <w:ind w:left="3961" w:hanging="180"/>
      </w:pPr>
    </w:lvl>
    <w:lvl w:ilvl="6" w:tplc="0416000F" w:tentative="1">
      <w:start w:val="1"/>
      <w:numFmt w:val="decimal"/>
      <w:lvlText w:val="%7."/>
      <w:lvlJc w:val="left"/>
      <w:pPr>
        <w:ind w:left="4681" w:hanging="360"/>
      </w:pPr>
    </w:lvl>
    <w:lvl w:ilvl="7" w:tplc="04160019" w:tentative="1">
      <w:start w:val="1"/>
      <w:numFmt w:val="lowerLetter"/>
      <w:lvlText w:val="%8."/>
      <w:lvlJc w:val="left"/>
      <w:pPr>
        <w:ind w:left="5401" w:hanging="360"/>
      </w:pPr>
    </w:lvl>
    <w:lvl w:ilvl="8" w:tplc="0416001B" w:tentative="1">
      <w:start w:val="1"/>
      <w:numFmt w:val="lowerRoman"/>
      <w:lvlText w:val="%9."/>
      <w:lvlJc w:val="right"/>
      <w:pPr>
        <w:ind w:left="6121" w:hanging="180"/>
      </w:p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9"/>
  </w:num>
  <w:num w:numId="11">
    <w:abstractNumId w:val="17"/>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254978"/>
  </w:hdrShapeDefaults>
  <w:footnotePr>
    <w:footnote w:id="0"/>
    <w:footnote w:id="1"/>
  </w:footnotePr>
  <w:endnotePr>
    <w:endnote w:id="0"/>
    <w:endnote w:id="1"/>
  </w:endnotePr>
  <w:compat/>
  <w:rsids>
    <w:rsidRoot w:val="00C92F7B"/>
    <w:rsid w:val="00012ADE"/>
    <w:rsid w:val="000342D4"/>
    <w:rsid w:val="00045BB8"/>
    <w:rsid w:val="00047F61"/>
    <w:rsid w:val="00050DB0"/>
    <w:rsid w:val="00070A4C"/>
    <w:rsid w:val="000738C9"/>
    <w:rsid w:val="0008069A"/>
    <w:rsid w:val="00081CD7"/>
    <w:rsid w:val="0008412D"/>
    <w:rsid w:val="00090C0D"/>
    <w:rsid w:val="000948E8"/>
    <w:rsid w:val="000A1144"/>
    <w:rsid w:val="000B160C"/>
    <w:rsid w:val="000D4269"/>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1F5358"/>
    <w:rsid w:val="002035D9"/>
    <w:rsid w:val="00206338"/>
    <w:rsid w:val="0021186B"/>
    <w:rsid w:val="00222271"/>
    <w:rsid w:val="002262A8"/>
    <w:rsid w:val="00230325"/>
    <w:rsid w:val="00232F44"/>
    <w:rsid w:val="00244657"/>
    <w:rsid w:val="002538A2"/>
    <w:rsid w:val="00254A51"/>
    <w:rsid w:val="00265F53"/>
    <w:rsid w:val="00287078"/>
    <w:rsid w:val="00296585"/>
    <w:rsid w:val="002A42B8"/>
    <w:rsid w:val="002C7828"/>
    <w:rsid w:val="002D13DA"/>
    <w:rsid w:val="002D1BA2"/>
    <w:rsid w:val="002E40CB"/>
    <w:rsid w:val="002F1B2D"/>
    <w:rsid w:val="002F76C2"/>
    <w:rsid w:val="00306847"/>
    <w:rsid w:val="00311C18"/>
    <w:rsid w:val="003155AA"/>
    <w:rsid w:val="00333941"/>
    <w:rsid w:val="003377A8"/>
    <w:rsid w:val="00343324"/>
    <w:rsid w:val="003447B8"/>
    <w:rsid w:val="00357056"/>
    <w:rsid w:val="003820E6"/>
    <w:rsid w:val="003833DB"/>
    <w:rsid w:val="00384EAB"/>
    <w:rsid w:val="00385288"/>
    <w:rsid w:val="00390C41"/>
    <w:rsid w:val="003B16F0"/>
    <w:rsid w:val="003B3CDE"/>
    <w:rsid w:val="003B3EB8"/>
    <w:rsid w:val="003B42AB"/>
    <w:rsid w:val="003B50B3"/>
    <w:rsid w:val="003C5319"/>
    <w:rsid w:val="003D1591"/>
    <w:rsid w:val="003F38FB"/>
    <w:rsid w:val="003F53D0"/>
    <w:rsid w:val="00400B44"/>
    <w:rsid w:val="00407B83"/>
    <w:rsid w:val="00407E5C"/>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4F96"/>
    <w:rsid w:val="004B6F2A"/>
    <w:rsid w:val="004C1A98"/>
    <w:rsid w:val="004D203C"/>
    <w:rsid w:val="004D3346"/>
    <w:rsid w:val="004E1DBD"/>
    <w:rsid w:val="004F213D"/>
    <w:rsid w:val="004F2E56"/>
    <w:rsid w:val="004F4157"/>
    <w:rsid w:val="004F4360"/>
    <w:rsid w:val="00500FFE"/>
    <w:rsid w:val="005012B6"/>
    <w:rsid w:val="00502653"/>
    <w:rsid w:val="00503A97"/>
    <w:rsid w:val="005059EE"/>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7F22"/>
    <w:rsid w:val="005A679D"/>
    <w:rsid w:val="005B1EB4"/>
    <w:rsid w:val="005C31AB"/>
    <w:rsid w:val="005D5DED"/>
    <w:rsid w:val="005E0B8A"/>
    <w:rsid w:val="005E3217"/>
    <w:rsid w:val="005E5769"/>
    <w:rsid w:val="005E697A"/>
    <w:rsid w:val="005E7B51"/>
    <w:rsid w:val="005F7C45"/>
    <w:rsid w:val="00605A3E"/>
    <w:rsid w:val="006115F2"/>
    <w:rsid w:val="0061397F"/>
    <w:rsid w:val="006335B2"/>
    <w:rsid w:val="00640166"/>
    <w:rsid w:val="0065179E"/>
    <w:rsid w:val="00656533"/>
    <w:rsid w:val="006573E4"/>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02362"/>
    <w:rsid w:val="00817F18"/>
    <w:rsid w:val="00827F4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5225"/>
    <w:rsid w:val="00976B4E"/>
    <w:rsid w:val="00982F78"/>
    <w:rsid w:val="00985D1D"/>
    <w:rsid w:val="00990C08"/>
    <w:rsid w:val="009A2322"/>
    <w:rsid w:val="009A37DB"/>
    <w:rsid w:val="009B1546"/>
    <w:rsid w:val="009B7450"/>
    <w:rsid w:val="009C4277"/>
    <w:rsid w:val="009D289A"/>
    <w:rsid w:val="009D6CA8"/>
    <w:rsid w:val="009D7937"/>
    <w:rsid w:val="00A009D9"/>
    <w:rsid w:val="00A061D6"/>
    <w:rsid w:val="00A11BDD"/>
    <w:rsid w:val="00A1614B"/>
    <w:rsid w:val="00A26637"/>
    <w:rsid w:val="00A34C66"/>
    <w:rsid w:val="00A357F4"/>
    <w:rsid w:val="00A40E1A"/>
    <w:rsid w:val="00A412EA"/>
    <w:rsid w:val="00A4215E"/>
    <w:rsid w:val="00A4328B"/>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45D12"/>
    <w:rsid w:val="00B54893"/>
    <w:rsid w:val="00B63C85"/>
    <w:rsid w:val="00B72B50"/>
    <w:rsid w:val="00B73A18"/>
    <w:rsid w:val="00B746ED"/>
    <w:rsid w:val="00B843DC"/>
    <w:rsid w:val="00B937EA"/>
    <w:rsid w:val="00B94330"/>
    <w:rsid w:val="00BA3B20"/>
    <w:rsid w:val="00BB020C"/>
    <w:rsid w:val="00BB3A2C"/>
    <w:rsid w:val="00BC14C1"/>
    <w:rsid w:val="00BC186B"/>
    <w:rsid w:val="00BC1F87"/>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C103E"/>
    <w:rsid w:val="00DD085B"/>
    <w:rsid w:val="00DE084C"/>
    <w:rsid w:val="00DE6B5B"/>
    <w:rsid w:val="00DF261A"/>
    <w:rsid w:val="00DF4F84"/>
    <w:rsid w:val="00DF69F1"/>
    <w:rsid w:val="00E121DD"/>
    <w:rsid w:val="00E229A2"/>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E43"/>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6E91"/>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4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character" w:customStyle="1" w:styleId="N">
    <w:name w:val="N"/>
    <w:uiPriority w:val="99"/>
    <w:rsid w:val="00802362"/>
    <w:rPr>
      <w:b/>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3851</Words>
  <Characters>20799</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marcelo.correa</cp:lastModifiedBy>
  <cp:revision>3</cp:revision>
  <dcterms:created xsi:type="dcterms:W3CDTF">2025-08-04T19:26:00Z</dcterms:created>
  <dcterms:modified xsi:type="dcterms:W3CDTF">2025-08-05T11:20:00Z</dcterms:modified>
</cp:coreProperties>
</file>